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375" w:lineRule="auto"/>
        <w:rPr>
          <w:rFonts w:ascii="Roboto" w:cs="Roboto" w:eastAsia="Roboto" w:hAnsi="Roboto"/>
          <w:b w:val="1"/>
          <w:color w:val="ff0000"/>
          <w:sz w:val="24"/>
          <w:szCs w:val="24"/>
        </w:rPr>
      </w:pPr>
      <w:r w:rsidDel="00000000" w:rsidR="00000000" w:rsidRPr="00000000">
        <w:rPr>
          <w:rFonts w:ascii="Roboto" w:cs="Roboto" w:eastAsia="Roboto" w:hAnsi="Roboto"/>
          <w:b w:val="1"/>
          <w:color w:val="ff0000"/>
          <w:sz w:val="24"/>
          <w:szCs w:val="24"/>
          <w:rtl w:val="0"/>
        </w:rPr>
        <w:t xml:space="preserve">Inputs can be submitted until 13 January 2025, 23:59 UTC.</w:t>
      </w:r>
    </w:p>
    <w:p w:rsidR="00000000" w:rsidDel="00000000" w:rsidP="00000000" w:rsidRDefault="00000000" w:rsidRPr="00000000" w14:paraId="00000002">
      <w:pPr>
        <w:spacing w:after="240" w:line="375" w:lineRule="auto"/>
        <w:rPr>
          <w:rFonts w:ascii="Roboto" w:cs="Roboto" w:eastAsia="Roboto" w:hAnsi="Roboto"/>
          <w:b w:val="1"/>
          <w:color w:val="ff0000"/>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ff0000"/>
          <w:sz w:val="24"/>
          <w:szCs w:val="24"/>
        </w:rPr>
      </w:pPr>
      <w:r w:rsidDel="00000000" w:rsidR="00000000" w:rsidRPr="00000000">
        <w:rPr>
          <w:rFonts w:ascii="Roboto" w:cs="Roboto" w:eastAsia="Roboto" w:hAnsi="Roboto"/>
          <w:b w:val="1"/>
          <w:color w:val="ff0000"/>
          <w:sz w:val="24"/>
          <w:szCs w:val="24"/>
        </w:rPr>
        <w:drawing>
          <wp:inline distB="114300" distT="114300" distL="114300" distR="114300">
            <wp:extent cx="4514850" cy="83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14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Roboto" w:cs="Roboto" w:eastAsia="Roboto" w:hAnsi="Roboto"/>
          <w:b w:val="1"/>
          <w:color w:val="ff0000"/>
          <w:sz w:val="24"/>
          <w:szCs w:val="24"/>
        </w:rPr>
      </w:pPr>
      <w:r w:rsidDel="00000000" w:rsidR="00000000" w:rsidRPr="00000000">
        <w:rPr>
          <w:rtl w:val="0"/>
        </w:rPr>
      </w:r>
    </w:p>
    <w:p w:rsidR="00000000" w:rsidDel="00000000" w:rsidP="00000000" w:rsidRDefault="00000000" w:rsidRPr="00000000" w14:paraId="00000005">
      <w:pPr>
        <w:spacing w:line="360" w:lineRule="auto"/>
        <w:rPr>
          <w:sz w:val="28"/>
          <w:szCs w:val="28"/>
        </w:rPr>
      </w:pPr>
      <w:r w:rsidDel="00000000" w:rsidR="00000000" w:rsidRPr="00000000">
        <w:rPr>
          <w:rtl w:val="0"/>
        </w:rPr>
      </w:r>
    </w:p>
    <w:p w:rsidR="00000000" w:rsidDel="00000000" w:rsidP="00000000" w:rsidRDefault="00000000" w:rsidRPr="00000000" w14:paraId="00000006">
      <w:pPr>
        <w:spacing w:line="360" w:lineRule="auto"/>
        <w:rPr>
          <w:b w:val="1"/>
          <w:i w:val="1"/>
          <w:sz w:val="28"/>
          <w:szCs w:val="28"/>
        </w:rPr>
      </w:pPr>
      <w:r w:rsidDel="00000000" w:rsidR="00000000" w:rsidRPr="00000000">
        <w:rPr>
          <w:b w:val="1"/>
          <w:i w:val="1"/>
          <w:sz w:val="28"/>
          <w:szCs w:val="28"/>
          <w:rtl w:val="0"/>
        </w:rPr>
        <w:t xml:space="preserve">1.  </w:t>
        <w:tab/>
        <w:t xml:space="preserve">What could ITU and its members and other stakeholders do to ensure that the Internet becomes more multilingual in nature and thus accessible for more of the global population?</w:t>
      </w:r>
    </w:p>
    <w:p w:rsidR="00000000" w:rsidDel="00000000" w:rsidP="00000000" w:rsidRDefault="00000000" w:rsidRPr="00000000" w14:paraId="00000007">
      <w:pPr>
        <w:spacing w:line="360" w:lineRule="auto"/>
        <w:rPr>
          <w:sz w:val="28"/>
          <w:szCs w:val="28"/>
        </w:rPr>
      </w:pPr>
      <w:r w:rsidDel="00000000" w:rsidR="00000000" w:rsidRPr="00000000">
        <w:rPr>
          <w:rtl w:val="0"/>
        </w:rPr>
      </w:r>
    </w:p>
    <w:p w:rsidR="00000000" w:rsidDel="00000000" w:rsidP="00000000" w:rsidRDefault="00000000" w:rsidRPr="00000000" w14:paraId="00000008">
      <w:pPr>
        <w:spacing w:line="360" w:lineRule="auto"/>
        <w:rPr>
          <w:sz w:val="28"/>
          <w:szCs w:val="28"/>
        </w:rPr>
      </w:pPr>
      <w:r w:rsidDel="00000000" w:rsidR="00000000" w:rsidRPr="00000000">
        <w:rPr>
          <w:sz w:val="28"/>
          <w:szCs w:val="28"/>
          <w:rtl w:val="0"/>
        </w:rPr>
        <w:t xml:space="preserve">Internet Society France would like to thank the ITU and theITU Council Working Group on International Internet-related Public Policy Issues (CWG-Internet) for holding an open consultation on the role of public policy in promoting multilingualization of the Internet.</w:t>
      </w:r>
    </w:p>
    <w:p w:rsidR="00000000" w:rsidDel="00000000" w:rsidP="00000000" w:rsidRDefault="00000000" w:rsidRPr="00000000" w14:paraId="00000009">
      <w:pPr>
        <w:spacing w:line="360" w:lineRule="auto"/>
        <w:rPr>
          <w:sz w:val="28"/>
          <w:szCs w:val="28"/>
        </w:rPr>
      </w:pPr>
      <w:r w:rsidDel="00000000" w:rsidR="00000000" w:rsidRPr="00000000">
        <w:rPr>
          <w:rtl w:val="0"/>
        </w:rPr>
      </w:r>
    </w:p>
    <w:p w:rsidR="00000000" w:rsidDel="00000000" w:rsidP="00000000" w:rsidRDefault="00000000" w:rsidRPr="00000000" w14:paraId="0000000A">
      <w:pPr>
        <w:spacing w:line="360" w:lineRule="auto"/>
        <w:rPr>
          <w:sz w:val="28"/>
          <w:szCs w:val="28"/>
        </w:rPr>
      </w:pPr>
      <w:r w:rsidDel="00000000" w:rsidR="00000000" w:rsidRPr="00000000">
        <w:rPr>
          <w:sz w:val="28"/>
          <w:szCs w:val="28"/>
          <w:rtl w:val="0"/>
        </w:rPr>
        <w:t xml:space="preserve">ITU should encourage and greatly strengthen the cooperation between stakeholders, governments, civil society, the technical and academic communities and the private sector in favor of a more multilingual Internet. </w:t>
      </w:r>
    </w:p>
    <w:p w:rsidR="00000000" w:rsidDel="00000000" w:rsidP="00000000" w:rsidRDefault="00000000" w:rsidRPr="00000000" w14:paraId="0000000B">
      <w:pPr>
        <w:spacing w:line="360" w:lineRule="auto"/>
        <w:rPr>
          <w:sz w:val="28"/>
          <w:szCs w:val="28"/>
        </w:rPr>
      </w:pPr>
      <w:r w:rsidDel="00000000" w:rsidR="00000000" w:rsidRPr="00000000">
        <w:rPr>
          <w:rtl w:val="0"/>
        </w:rPr>
      </w:r>
    </w:p>
    <w:p w:rsidR="00000000" w:rsidDel="00000000" w:rsidP="00000000" w:rsidRDefault="00000000" w:rsidRPr="00000000" w14:paraId="0000000C">
      <w:pPr>
        <w:spacing w:line="360" w:lineRule="auto"/>
        <w:rPr>
          <w:sz w:val="28"/>
          <w:szCs w:val="28"/>
        </w:rPr>
      </w:pPr>
      <w:r w:rsidDel="00000000" w:rsidR="00000000" w:rsidRPr="00000000">
        <w:rPr>
          <w:sz w:val="28"/>
          <w:szCs w:val="28"/>
          <w:rtl w:val="0"/>
        </w:rPr>
        <w:t xml:space="preserve">Cooperation with the Internet's technical community organisations, such as ICANN, is also essential, as is cooperation on public policy with the member states member of the ITU. The WSIS Geneva Declaration of Principles states that “the usage and deployment of ICTs should</w:t>
      </w:r>
    </w:p>
    <w:p w:rsidR="00000000" w:rsidDel="00000000" w:rsidP="00000000" w:rsidRDefault="00000000" w:rsidRPr="00000000" w14:paraId="0000000D">
      <w:pPr>
        <w:spacing w:line="360" w:lineRule="auto"/>
        <w:rPr>
          <w:sz w:val="28"/>
          <w:szCs w:val="28"/>
        </w:rPr>
      </w:pPr>
      <w:r w:rsidDel="00000000" w:rsidR="00000000" w:rsidRPr="00000000">
        <w:rPr>
          <w:sz w:val="28"/>
          <w:szCs w:val="28"/>
          <w:rtl w:val="0"/>
        </w:rPr>
        <w:t xml:space="preserve">seek to create benefits in all aspects of our daily life.” (51) also the following point emphasizes the importance of cultural and linguistic diversity stating that “The Information Society should be founded on and stimulate respect for cultural identity, cultural and linguistic diversity, traditions and religions, and foster dialogue among cultures and civilizations”. In that sense, ITU should therefore promote best practices and the sharing of use cases between its members to promote a more multicultural Internet.</w:t>
      </w:r>
    </w:p>
    <w:p w:rsidR="00000000" w:rsidDel="00000000" w:rsidP="00000000" w:rsidRDefault="00000000" w:rsidRPr="00000000" w14:paraId="0000000E">
      <w:pPr>
        <w:spacing w:line="360" w:lineRule="auto"/>
        <w:rPr>
          <w:b w:val="1"/>
          <w:i w:val="1"/>
          <w:sz w:val="28"/>
          <w:szCs w:val="28"/>
        </w:rPr>
      </w:pPr>
      <w:r w:rsidDel="00000000" w:rsidR="00000000" w:rsidRPr="00000000">
        <w:rPr>
          <w:rtl w:val="0"/>
        </w:rPr>
      </w:r>
    </w:p>
    <w:p w:rsidR="00000000" w:rsidDel="00000000" w:rsidP="00000000" w:rsidRDefault="00000000" w:rsidRPr="00000000" w14:paraId="0000000F">
      <w:pPr>
        <w:spacing w:line="360" w:lineRule="auto"/>
        <w:rPr>
          <w:b w:val="1"/>
          <w:i w:val="1"/>
          <w:sz w:val="28"/>
          <w:szCs w:val="28"/>
        </w:rPr>
      </w:pPr>
      <w:r w:rsidDel="00000000" w:rsidR="00000000" w:rsidRPr="00000000">
        <w:rPr>
          <w:b w:val="1"/>
          <w:i w:val="1"/>
          <w:sz w:val="28"/>
          <w:szCs w:val="28"/>
          <w:rtl w:val="0"/>
        </w:rPr>
        <w:t xml:space="preserve">2. </w:t>
        <w:tab/>
        <w:t xml:space="preserve">What are the benefits and challenges of multilingualization of the Internet, including through universal acceptance of Internationalized Domain Names (IDNs), or the lack thereof, in terms of technical, economic, security, cultural and capacity-building?​</w:t>
      </w:r>
    </w:p>
    <w:p w:rsidR="00000000" w:rsidDel="00000000" w:rsidP="00000000" w:rsidRDefault="00000000" w:rsidRPr="00000000" w14:paraId="00000010">
      <w:pPr>
        <w:spacing w:line="360" w:lineRule="auto"/>
        <w:rPr>
          <w:b w:val="1"/>
          <w:i w:val="1"/>
          <w:sz w:val="28"/>
          <w:szCs w:val="28"/>
        </w:rPr>
      </w:pPr>
      <w:r w:rsidDel="00000000" w:rsidR="00000000" w:rsidRPr="00000000">
        <w:rPr>
          <w:rtl w:val="0"/>
        </w:rPr>
      </w:r>
    </w:p>
    <w:p w:rsidR="00000000" w:rsidDel="00000000" w:rsidP="00000000" w:rsidRDefault="00000000" w:rsidRPr="00000000" w14:paraId="00000011">
      <w:pPr>
        <w:spacing w:line="360" w:lineRule="auto"/>
        <w:rPr>
          <w:sz w:val="28"/>
          <w:szCs w:val="28"/>
        </w:rPr>
      </w:pPr>
      <w:r w:rsidDel="00000000" w:rsidR="00000000" w:rsidRPr="00000000">
        <w:rPr>
          <w:sz w:val="28"/>
          <w:szCs w:val="28"/>
          <w:rtl w:val="0"/>
        </w:rPr>
        <w:t xml:space="preserve">Internet Society France is engaged in the promotion of  universal acceptance (UA) of Internationalized Domain Names (IDNs). Ensuring that all domain names and email addresses can be used by all applications, devices and systems is key to ensuring a real multilingual internet. The Internet should be accessible and easy to navigate in all scripts and languages ensuring inclusivity and accessibility.</w:t>
      </w:r>
    </w:p>
    <w:p w:rsidR="00000000" w:rsidDel="00000000" w:rsidP="00000000" w:rsidRDefault="00000000" w:rsidRPr="00000000" w14:paraId="00000012">
      <w:pPr>
        <w:spacing w:line="360" w:lineRule="auto"/>
        <w:rPr>
          <w:sz w:val="28"/>
          <w:szCs w:val="28"/>
        </w:rPr>
      </w:pPr>
      <w:r w:rsidDel="00000000" w:rsidR="00000000" w:rsidRPr="00000000">
        <w:rPr>
          <w:rtl w:val="0"/>
        </w:rPr>
      </w:r>
    </w:p>
    <w:p w:rsidR="00000000" w:rsidDel="00000000" w:rsidP="00000000" w:rsidRDefault="00000000" w:rsidRPr="00000000" w14:paraId="00000013">
      <w:pPr>
        <w:spacing w:line="360" w:lineRule="auto"/>
        <w:rPr>
          <w:sz w:val="28"/>
          <w:szCs w:val="28"/>
        </w:rPr>
      </w:pPr>
      <w:r w:rsidDel="00000000" w:rsidR="00000000" w:rsidRPr="00000000">
        <w:rPr>
          <w:sz w:val="28"/>
          <w:szCs w:val="28"/>
          <w:rtl w:val="0"/>
        </w:rPr>
        <w:t xml:space="preserve">The importance of the Internet user. Achieving Universal Acceptance is of paramount importance to enable user choice online and promote cultural and linguistic diversity. It also allows for more opportunities and promote economic growth by enabling users (organizations and individuals) to communicate without limitations.</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b w:val="1"/>
          <w:i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0F89C-282C-495F-8073-F6F3045D3C4B}"/>
</file>

<file path=customXml/itemProps2.xml><?xml version="1.0" encoding="utf-8"?>
<ds:datastoreItem xmlns:ds="http://schemas.openxmlformats.org/officeDocument/2006/customXml" ds:itemID="{C7F46251-7A2F-4B28-BB6F-8AF9611E2A25}"/>
</file>

<file path=customXml/itemProps3.xml><?xml version="1.0" encoding="utf-8"?>
<ds:datastoreItem xmlns:ds="http://schemas.openxmlformats.org/officeDocument/2006/customXml" ds:itemID="{CEF96B3B-4AC7-492F-9667-ADE9D1238096}"/>
</file>